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FE3AD" w14:textId="3765D692" w:rsidR="0C20E288" w:rsidRDefault="6CD1C53F" w:rsidP="001274B1">
      <w:pPr>
        <w:pStyle w:val="Heading1"/>
        <w:jc w:val="center"/>
        <w:rPr>
          <w:b/>
          <w:bCs/>
          <w:sz w:val="28"/>
          <w:szCs w:val="28"/>
        </w:rPr>
      </w:pPr>
      <w:r w:rsidRPr="005B4DBF">
        <w:rPr>
          <w:b/>
          <w:bCs/>
          <w:sz w:val="28"/>
          <w:szCs w:val="28"/>
        </w:rPr>
        <w:t xml:space="preserve">Teaching &amp; Learning Spotlight: </w:t>
      </w:r>
      <w:r w:rsidR="75938FB3" w:rsidRPr="005B4DBF">
        <w:rPr>
          <w:b/>
          <w:bCs/>
          <w:sz w:val="28"/>
          <w:szCs w:val="28"/>
        </w:rPr>
        <w:t>Breakout Rooms + Shared Whiteboards &amp; Docs</w:t>
      </w:r>
    </w:p>
    <w:p w14:paraId="77E7CF8F" w14:textId="5C22E803" w:rsidR="001274B1" w:rsidRPr="00DC6461" w:rsidRDefault="005B4DBF" w:rsidP="00DC6461">
      <w:pPr>
        <w:jc w:val="center"/>
        <w:rPr>
          <w:b/>
          <w:bCs/>
        </w:rPr>
      </w:pPr>
      <w:r w:rsidRPr="005B4DBF">
        <w:rPr>
          <w:b/>
          <w:bCs/>
        </w:rPr>
        <w:t>January 19, 20, and 21</w:t>
      </w:r>
    </w:p>
    <w:p w14:paraId="6C2E0D69" w14:textId="621039D5" w:rsidR="00E50B3B" w:rsidRDefault="00E50B3B" w:rsidP="00624B60">
      <w:pPr>
        <w:pStyle w:val="Heading2"/>
      </w:pPr>
      <w:r>
        <w:t xml:space="preserve">Why </w:t>
      </w:r>
      <w:r w:rsidR="001274B1">
        <w:t>Use Breakout Rooms</w:t>
      </w:r>
      <w:r w:rsidR="00875EA2">
        <w:t>?</w:t>
      </w:r>
    </w:p>
    <w:p w14:paraId="092FF3DE" w14:textId="508F4641" w:rsidR="001274B1" w:rsidRDefault="001B79A6" w:rsidP="001B79A6">
      <w:pPr>
        <w:pStyle w:val="ListParagraph"/>
        <w:numPr>
          <w:ilvl w:val="0"/>
          <w:numId w:val="6"/>
        </w:numPr>
      </w:pPr>
      <w:r>
        <w:t>Breakou</w:t>
      </w:r>
      <w:r w:rsidR="004F5070">
        <w:t>t rooms</w:t>
      </w:r>
      <w:r>
        <w:t xml:space="preserve"> allow participants to </w:t>
      </w:r>
      <w:r w:rsidR="004F5070">
        <w:t xml:space="preserve">join </w:t>
      </w:r>
      <w:r w:rsidR="00793044">
        <w:t xml:space="preserve">smaller, </w:t>
      </w:r>
      <w:r w:rsidR="004F5070">
        <w:t xml:space="preserve">focused discussion groups during a meeting or class. </w:t>
      </w:r>
      <w:r w:rsidR="00BE4285">
        <w:t>They</w:t>
      </w:r>
      <w:r w:rsidR="00AE2124">
        <w:t xml:space="preserve"> are</w:t>
      </w:r>
      <w:r w:rsidR="00BE4285">
        <w:t xml:space="preserve"> a helpful tool</w:t>
      </w:r>
      <w:r w:rsidR="004F5070">
        <w:t xml:space="preserve"> to inspire peer interaction and facilitate dialogue </w:t>
      </w:r>
      <w:r w:rsidR="0078020E">
        <w:t xml:space="preserve">between participants. </w:t>
      </w:r>
    </w:p>
    <w:p w14:paraId="5FBBF2F7" w14:textId="36735A37" w:rsidR="003504F3" w:rsidRDefault="003504F3" w:rsidP="3809EFEE">
      <w:pPr>
        <w:pStyle w:val="ListParagraph"/>
        <w:numPr>
          <w:ilvl w:val="0"/>
          <w:numId w:val="6"/>
        </w:numPr>
      </w:pPr>
      <w:r>
        <w:t xml:space="preserve">As the Zoom host, </w:t>
      </w:r>
      <w:r w:rsidR="00C87A16">
        <w:t xml:space="preserve">you </w:t>
      </w:r>
      <w:r w:rsidR="000874C9">
        <w:t>can</w:t>
      </w:r>
      <w:r w:rsidR="00C87A16">
        <w:t xml:space="preserve"> have breakout groups</w:t>
      </w:r>
      <w:r w:rsidR="00BC36B0">
        <w:t xml:space="preserve"> explore </w:t>
      </w:r>
      <w:r w:rsidR="000874C9">
        <w:t xml:space="preserve">similar </w:t>
      </w:r>
      <w:r w:rsidR="00C87A16">
        <w:t>or different tasks</w:t>
      </w:r>
      <w:r w:rsidR="00BC36B0">
        <w:t xml:space="preserve"> &amp; topics</w:t>
      </w:r>
      <w:r w:rsidR="00C87A16">
        <w:t xml:space="preserve">. </w:t>
      </w:r>
      <w:r w:rsidR="00450DDC">
        <w:t xml:space="preserve">Ultimately, </w:t>
      </w:r>
      <w:r w:rsidR="00F91A23">
        <w:t>breakout</w:t>
      </w:r>
      <w:r w:rsidR="00450DDC">
        <w:t xml:space="preserve"> spaces</w:t>
      </w:r>
      <w:r w:rsidR="00F91A23">
        <w:t xml:space="preserve"> </w:t>
      </w:r>
      <w:r w:rsidR="00434D09">
        <w:t xml:space="preserve">support </w:t>
      </w:r>
      <w:r w:rsidR="0058779B">
        <w:t xml:space="preserve">group activities during a lesson. </w:t>
      </w:r>
    </w:p>
    <w:p w14:paraId="6039D39C" w14:textId="540C5F61" w:rsidR="4E9BC25C" w:rsidRDefault="4E9BC25C" w:rsidP="3809EFEE">
      <w:pPr>
        <w:pStyle w:val="ListParagraph"/>
        <w:numPr>
          <w:ilvl w:val="0"/>
          <w:numId w:val="6"/>
        </w:numPr>
        <w:rPr>
          <w:rFonts w:eastAsiaTheme="minorEastAsia"/>
        </w:rPr>
      </w:pPr>
      <w:r>
        <w:t xml:space="preserve">Zoom </w:t>
      </w:r>
      <w:r w:rsidR="40A076D8">
        <w:t>b</w:t>
      </w:r>
      <w:r w:rsidR="4B615A9D">
        <w:t>reakout rooms can be created in a lesson or before a lesson (pre-assign)</w:t>
      </w:r>
      <w:r w:rsidR="7F3824E9">
        <w:t xml:space="preserve"> only by the host</w:t>
      </w:r>
      <w:r w:rsidR="4B615A9D">
        <w:t>. For basic information about breakout room set up</w:t>
      </w:r>
      <w:r w:rsidR="7E096DDE">
        <w:t xml:space="preserve"> and settings</w:t>
      </w:r>
      <w:r w:rsidR="4B615A9D">
        <w:t xml:space="preserve">, view </w:t>
      </w:r>
      <w:hyperlink r:id="rId5">
        <w:r w:rsidR="4B615A9D" w:rsidRPr="3809EFEE">
          <w:rPr>
            <w:rStyle w:val="Hyperlink"/>
          </w:rPr>
          <w:t>How to Use Breakout Rooms in Zoom</w:t>
        </w:r>
      </w:hyperlink>
      <w:r w:rsidR="1F6C0676">
        <w:t xml:space="preserve"> and the </w:t>
      </w:r>
      <w:hyperlink r:id="rId6">
        <w:r w:rsidR="1F6C0676" w:rsidRPr="3809EFEE">
          <w:rPr>
            <w:rStyle w:val="Hyperlink"/>
          </w:rPr>
          <w:t>IT Conestoga page</w:t>
        </w:r>
      </w:hyperlink>
      <w:r w:rsidR="4B615A9D">
        <w:t xml:space="preserve"> </w:t>
      </w:r>
    </w:p>
    <w:p w14:paraId="5988AF53" w14:textId="40C005A4" w:rsidR="63C94CA6" w:rsidRDefault="63C94CA6" w:rsidP="3809EFEE">
      <w:pPr>
        <w:pStyle w:val="ListParagraph"/>
        <w:numPr>
          <w:ilvl w:val="0"/>
          <w:numId w:val="6"/>
        </w:numPr>
      </w:pPr>
      <w:r>
        <w:t xml:space="preserve">Note </w:t>
      </w:r>
      <w:r w:rsidR="19837C9A">
        <w:t>that breakout rooms are a new feature of MS Teams</w:t>
      </w:r>
      <w:r w:rsidR="440871A9">
        <w:t xml:space="preserve"> as well</w:t>
      </w:r>
    </w:p>
    <w:p w14:paraId="01D3DDA0" w14:textId="583EA5D6" w:rsidR="00A2771F" w:rsidRDefault="00A56DE5" w:rsidP="00624B60">
      <w:pPr>
        <w:pStyle w:val="Heading2"/>
      </w:pPr>
      <w:r>
        <w:t xml:space="preserve">Options for Creating Breakout Rooms </w:t>
      </w:r>
      <w:r w:rsidR="000E5ACC">
        <w:t>(In Meeting)</w:t>
      </w:r>
    </w:p>
    <w:tbl>
      <w:tblPr>
        <w:tblStyle w:val="TableGrid"/>
        <w:tblW w:w="11057" w:type="dxa"/>
        <w:jc w:val="center"/>
        <w:tblLook w:val="04A0" w:firstRow="1" w:lastRow="0" w:firstColumn="1" w:lastColumn="0" w:noHBand="0" w:noVBand="1"/>
      </w:tblPr>
      <w:tblGrid>
        <w:gridCol w:w="2865"/>
        <w:gridCol w:w="3879"/>
        <w:gridCol w:w="4313"/>
      </w:tblGrid>
      <w:tr w:rsidR="00476AEF" w14:paraId="40D4A42B" w14:textId="77777777" w:rsidTr="3809EFEE">
        <w:trPr>
          <w:trHeight w:val="682"/>
          <w:jc w:val="center"/>
        </w:trPr>
        <w:tc>
          <w:tcPr>
            <w:tcW w:w="2865" w:type="dxa"/>
          </w:tcPr>
          <w:p w14:paraId="64424F4F" w14:textId="7D4AA010" w:rsidR="00624B60" w:rsidRDefault="00624B60" w:rsidP="00F94B28">
            <w:pPr>
              <w:pStyle w:val="ListParagraph"/>
              <w:numPr>
                <w:ilvl w:val="0"/>
                <w:numId w:val="2"/>
              </w:numPr>
            </w:pPr>
            <w:r>
              <w:t>Assign automatically</w:t>
            </w:r>
          </w:p>
        </w:tc>
        <w:tc>
          <w:tcPr>
            <w:tcW w:w="3879" w:type="dxa"/>
          </w:tcPr>
          <w:p w14:paraId="47440424" w14:textId="77777777" w:rsidR="00624B60" w:rsidRDefault="00DD5716" w:rsidP="00624B60">
            <w:pPr>
              <w:pStyle w:val="ListParagraph"/>
              <w:numPr>
                <w:ilvl w:val="0"/>
                <w:numId w:val="3"/>
              </w:numPr>
            </w:pPr>
            <w:r>
              <w:t xml:space="preserve">Quick and efficient option for informal tasks and practice activities </w:t>
            </w:r>
          </w:p>
          <w:p w14:paraId="422E8A56" w14:textId="77777777" w:rsidR="00DD5716" w:rsidRDefault="007A0301" w:rsidP="00624B60">
            <w:pPr>
              <w:pStyle w:val="ListParagraph"/>
              <w:numPr>
                <w:ilvl w:val="0"/>
                <w:numId w:val="3"/>
              </w:numPr>
            </w:pPr>
            <w:r>
              <w:t>Quantity</w:t>
            </w:r>
            <w:r w:rsidR="000C1119">
              <w:t xml:space="preserve"> of participants per room will automatically </w:t>
            </w:r>
            <w:r w:rsidR="00587221">
              <w:t xml:space="preserve">adjust to the number of rooms </w:t>
            </w:r>
            <w:r>
              <w:t xml:space="preserve">selected </w:t>
            </w:r>
          </w:p>
          <w:p w14:paraId="5EE96A6E" w14:textId="6737C98E" w:rsidR="007A0301" w:rsidRDefault="007A0301" w:rsidP="00624B60">
            <w:pPr>
              <w:pStyle w:val="ListParagraph"/>
              <w:numPr>
                <w:ilvl w:val="0"/>
                <w:numId w:val="3"/>
              </w:numPr>
            </w:pPr>
            <w:r>
              <w:t xml:space="preserve">Manual adjustments can be made </w:t>
            </w:r>
            <w:r w:rsidR="00DB618C">
              <w:t>before rooms are open</w:t>
            </w:r>
            <w:r w:rsidR="300619E0">
              <w:t>ed</w:t>
            </w:r>
          </w:p>
        </w:tc>
        <w:tc>
          <w:tcPr>
            <w:tcW w:w="4313" w:type="dxa"/>
            <w:vMerge w:val="restart"/>
            <w:vAlign w:val="center"/>
          </w:tcPr>
          <w:p w14:paraId="3BA4EAE8" w14:textId="10C1B6BD" w:rsidR="00624B60" w:rsidRDefault="00624B60" w:rsidP="00476AEF">
            <w:pPr>
              <w:jc w:val="center"/>
            </w:pPr>
            <w:r w:rsidRPr="00A2771F">
              <w:rPr>
                <w:noProof/>
              </w:rPr>
              <w:drawing>
                <wp:inline distT="0" distB="0" distL="0" distR="0" wp14:anchorId="728C19DE" wp14:editId="0E789757">
                  <wp:extent cx="2322386" cy="2313124"/>
                  <wp:effectExtent l="0" t="0" r="1905"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rotWithShape="1">
                          <a:blip r:embed="rId7"/>
                          <a:srcRect l="2382"/>
                          <a:stretch/>
                        </pic:blipFill>
                        <pic:spPr bwMode="auto">
                          <a:xfrm>
                            <a:off x="0" y="0"/>
                            <a:ext cx="2383657" cy="2374151"/>
                          </a:xfrm>
                          <a:prstGeom prst="rect">
                            <a:avLst/>
                          </a:prstGeom>
                          <a:ln>
                            <a:noFill/>
                          </a:ln>
                          <a:extLst>
                            <a:ext uri="{53640926-AAD7-44D8-BBD7-CCE9431645EC}">
                              <a14:shadowObscured xmlns:a14="http://schemas.microsoft.com/office/drawing/2010/main"/>
                            </a:ext>
                          </a:extLst>
                        </pic:spPr>
                      </pic:pic>
                    </a:graphicData>
                  </a:graphic>
                </wp:inline>
              </w:drawing>
            </w:r>
          </w:p>
        </w:tc>
      </w:tr>
      <w:tr w:rsidR="00476AEF" w14:paraId="7BA4EEEE" w14:textId="77777777" w:rsidTr="3809EFEE">
        <w:trPr>
          <w:trHeight w:val="832"/>
          <w:jc w:val="center"/>
        </w:trPr>
        <w:tc>
          <w:tcPr>
            <w:tcW w:w="2865" w:type="dxa"/>
          </w:tcPr>
          <w:p w14:paraId="38AACFF3" w14:textId="32EB7B14" w:rsidR="00624B60" w:rsidRDefault="00624B60" w:rsidP="00F94B28">
            <w:pPr>
              <w:pStyle w:val="ListParagraph"/>
              <w:numPr>
                <w:ilvl w:val="0"/>
                <w:numId w:val="2"/>
              </w:numPr>
            </w:pPr>
            <w:r>
              <w:t>Assign manually</w:t>
            </w:r>
          </w:p>
        </w:tc>
        <w:tc>
          <w:tcPr>
            <w:tcW w:w="3879" w:type="dxa"/>
          </w:tcPr>
          <w:p w14:paraId="2E0CE19B" w14:textId="2C90D255" w:rsidR="00624B60" w:rsidRDefault="00476AEF" w:rsidP="00476AEF">
            <w:pPr>
              <w:pStyle w:val="ListParagraph"/>
              <w:numPr>
                <w:ilvl w:val="0"/>
                <w:numId w:val="4"/>
              </w:numPr>
            </w:pPr>
            <w:r>
              <w:t xml:space="preserve">Takes more time during the meeting, but enables the host to customize who goes where </w:t>
            </w:r>
          </w:p>
          <w:p w14:paraId="0BF87E50" w14:textId="609BEDB8" w:rsidR="00624B60" w:rsidRDefault="028B5FB1" w:rsidP="00476AEF">
            <w:pPr>
              <w:pStyle w:val="ListParagraph"/>
              <w:numPr>
                <w:ilvl w:val="0"/>
                <w:numId w:val="4"/>
              </w:numPr>
            </w:pPr>
            <w:r>
              <w:t xml:space="preserve">Allows for </w:t>
            </w:r>
            <w:r w:rsidR="10FF9804">
              <w:t xml:space="preserve">any </w:t>
            </w:r>
            <w:r>
              <w:t>number</w:t>
            </w:r>
            <w:r w:rsidR="35A24303">
              <w:t xml:space="preserve"> of participants</w:t>
            </w:r>
            <w:r>
              <w:t xml:space="preserve"> </w:t>
            </w:r>
            <w:r w:rsidR="7E831D7F">
              <w:t xml:space="preserve">per </w:t>
            </w:r>
            <w:r>
              <w:t xml:space="preserve">room </w:t>
            </w:r>
          </w:p>
        </w:tc>
        <w:tc>
          <w:tcPr>
            <w:tcW w:w="4313" w:type="dxa"/>
            <w:vMerge/>
          </w:tcPr>
          <w:p w14:paraId="57127F27" w14:textId="77777777" w:rsidR="00624B60" w:rsidRDefault="00624B60"/>
        </w:tc>
      </w:tr>
      <w:tr w:rsidR="00476AEF" w14:paraId="2A3D2482" w14:textId="77777777" w:rsidTr="3809EFEE">
        <w:trPr>
          <w:jc w:val="center"/>
        </w:trPr>
        <w:tc>
          <w:tcPr>
            <w:tcW w:w="2865" w:type="dxa"/>
          </w:tcPr>
          <w:p w14:paraId="016F12A8" w14:textId="0EDD6C16" w:rsidR="00624B60" w:rsidRDefault="00624B60" w:rsidP="00F94B28">
            <w:pPr>
              <w:pStyle w:val="ListParagraph"/>
              <w:numPr>
                <w:ilvl w:val="0"/>
                <w:numId w:val="2"/>
              </w:numPr>
            </w:pPr>
            <w:r>
              <w:t>Let participants choose room</w:t>
            </w:r>
          </w:p>
        </w:tc>
        <w:tc>
          <w:tcPr>
            <w:tcW w:w="3879" w:type="dxa"/>
          </w:tcPr>
          <w:p w14:paraId="0FD7E091" w14:textId="548ACFD7" w:rsidR="00A40299" w:rsidRDefault="00A40299" w:rsidP="00476AEF">
            <w:pPr>
              <w:pStyle w:val="ListParagraph"/>
              <w:numPr>
                <w:ilvl w:val="0"/>
                <w:numId w:val="4"/>
              </w:numPr>
            </w:pPr>
            <w:r>
              <w:t xml:space="preserve">Available in version 5.3.0 or later </w:t>
            </w:r>
          </w:p>
          <w:p w14:paraId="78F36B91" w14:textId="4779344A" w:rsidR="00624B60" w:rsidRDefault="005B4DBF" w:rsidP="00476AEF">
            <w:pPr>
              <w:pStyle w:val="ListParagraph"/>
              <w:numPr>
                <w:ilvl w:val="0"/>
                <w:numId w:val="4"/>
              </w:numPr>
            </w:pPr>
            <w:r>
              <w:t>Gives</w:t>
            </w:r>
            <w:r w:rsidR="00476AEF">
              <w:t xml:space="preserve"> agency/auton</w:t>
            </w:r>
            <w:r w:rsidR="00820173">
              <w:t>omy</w:t>
            </w:r>
            <w:r w:rsidR="004E333A">
              <w:t xml:space="preserve"> to </w:t>
            </w:r>
            <w:r>
              <w:t xml:space="preserve">learners </w:t>
            </w:r>
            <w:r w:rsidR="00820173">
              <w:t xml:space="preserve"> </w:t>
            </w:r>
          </w:p>
          <w:p w14:paraId="1D2B639E" w14:textId="57CFC511" w:rsidR="005B4DBF" w:rsidRDefault="005B4DBF" w:rsidP="00476AEF">
            <w:pPr>
              <w:pStyle w:val="ListParagraph"/>
              <w:numPr>
                <w:ilvl w:val="0"/>
                <w:numId w:val="4"/>
              </w:numPr>
            </w:pPr>
            <w:r>
              <w:t xml:space="preserve">Can be time consuming if participants are distracted </w:t>
            </w:r>
            <w:r w:rsidR="71533E82">
              <w:t xml:space="preserve">or slow to </w:t>
            </w:r>
            <w:r>
              <w:t>mak</w:t>
            </w:r>
            <w:r w:rsidR="06C38D78">
              <w:t>e</w:t>
            </w:r>
            <w:r>
              <w:t xml:space="preserve"> selections </w:t>
            </w:r>
          </w:p>
        </w:tc>
        <w:tc>
          <w:tcPr>
            <w:tcW w:w="4313" w:type="dxa"/>
            <w:vMerge/>
          </w:tcPr>
          <w:p w14:paraId="24995ACD" w14:textId="77777777" w:rsidR="00624B60" w:rsidRDefault="00624B60"/>
        </w:tc>
      </w:tr>
    </w:tbl>
    <w:p w14:paraId="6323EFD8" w14:textId="74B50DA1" w:rsidR="00A56DE5" w:rsidRDefault="00A56DE5"/>
    <w:p w14:paraId="06981B8B" w14:textId="6CD9A36A" w:rsidR="00A75513" w:rsidRDefault="0148D977" w:rsidP="00624B60">
      <w:pPr>
        <w:pStyle w:val="Heading2"/>
      </w:pPr>
      <w:r>
        <w:t xml:space="preserve">Option for </w:t>
      </w:r>
      <w:r w:rsidR="00A75513">
        <w:t>Creating Breakout Rooms (</w:t>
      </w:r>
      <w:r w:rsidR="00DB16A6">
        <w:t>Pre-</w:t>
      </w:r>
      <w:r w:rsidR="00A75513">
        <w:t>Meeting)</w:t>
      </w:r>
    </w:p>
    <w:p w14:paraId="0E3C6657" w14:textId="46EEF71B" w:rsidR="00A75513" w:rsidRDefault="002441E0" w:rsidP="00E4267C">
      <w:pPr>
        <w:pStyle w:val="ListParagraph"/>
        <w:numPr>
          <w:ilvl w:val="0"/>
          <w:numId w:val="5"/>
        </w:numPr>
      </w:pPr>
      <w:r>
        <w:t xml:space="preserve">When scheduling a meeting via Zoom web client, </w:t>
      </w:r>
      <w:r w:rsidR="00253F6A">
        <w:t xml:space="preserve">check off “Breakout Room pre-assign” </w:t>
      </w:r>
      <w:r w:rsidR="001C741F">
        <w:t xml:space="preserve">under Meeting options: </w:t>
      </w:r>
    </w:p>
    <w:p w14:paraId="5B137D06" w14:textId="0707F2BF" w:rsidR="001C741F" w:rsidRDefault="00EA1F0A" w:rsidP="00DC6461">
      <w:pPr>
        <w:pStyle w:val="ListParagraph"/>
        <w:jc w:val="center"/>
      </w:pPr>
      <w:r w:rsidRPr="00EA1F0A">
        <w:rPr>
          <w:noProof/>
        </w:rPr>
        <w:drawing>
          <wp:inline distT="0" distB="0" distL="0" distR="0" wp14:anchorId="56F82ABB" wp14:editId="231BCDCC">
            <wp:extent cx="3050498" cy="789062"/>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a:stretch>
                      <a:fillRect/>
                    </a:stretch>
                  </pic:blipFill>
                  <pic:spPr>
                    <a:xfrm>
                      <a:off x="0" y="0"/>
                      <a:ext cx="3134238" cy="810723"/>
                    </a:xfrm>
                    <a:prstGeom prst="rect">
                      <a:avLst/>
                    </a:prstGeom>
                  </pic:spPr>
                </pic:pic>
              </a:graphicData>
            </a:graphic>
          </wp:inline>
        </w:drawing>
      </w:r>
    </w:p>
    <w:p w14:paraId="74BB7ED2" w14:textId="6309CD92" w:rsidR="00EA1F0A" w:rsidRDefault="002A44BF" w:rsidP="00EA1F0A">
      <w:pPr>
        <w:pStyle w:val="ListParagraph"/>
        <w:numPr>
          <w:ilvl w:val="0"/>
          <w:numId w:val="5"/>
        </w:numPr>
      </w:pPr>
      <w:r>
        <w:t xml:space="preserve">Then </w:t>
      </w:r>
      <w:r w:rsidR="00E93F8F">
        <w:t>build your breakout rooms a</w:t>
      </w:r>
      <w:r w:rsidR="00634E62">
        <w:t xml:space="preserve">nd </w:t>
      </w:r>
      <w:r w:rsidR="00506E79">
        <w:t xml:space="preserve">organize participants </w:t>
      </w:r>
      <w:r w:rsidR="004D3A64">
        <w:t xml:space="preserve">via </w:t>
      </w:r>
      <w:r w:rsidR="00506E79">
        <w:t xml:space="preserve">their Conestoga emails  </w:t>
      </w:r>
    </w:p>
    <w:p w14:paraId="124D5B13" w14:textId="1D34547B" w:rsidR="004D3A64" w:rsidRDefault="00DC6461" w:rsidP="00DC6461">
      <w:pPr>
        <w:pStyle w:val="ListParagraph"/>
        <w:jc w:val="center"/>
      </w:pPr>
      <w:r w:rsidRPr="00DC6461">
        <w:rPr>
          <w:noProof/>
        </w:rPr>
        <w:lastRenderedPageBreak/>
        <w:drawing>
          <wp:inline distT="0" distB="0" distL="0" distR="0" wp14:anchorId="7B99A33C" wp14:editId="6D775D5E">
            <wp:extent cx="2052091" cy="2067658"/>
            <wp:effectExtent l="0" t="0" r="5715" b="254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pic:nvPicPr>
                  <pic:blipFill>
                    <a:blip r:embed="rId9"/>
                    <a:stretch>
                      <a:fillRect/>
                    </a:stretch>
                  </pic:blipFill>
                  <pic:spPr>
                    <a:xfrm>
                      <a:off x="0" y="0"/>
                      <a:ext cx="2092991" cy="2108868"/>
                    </a:xfrm>
                    <a:prstGeom prst="rect">
                      <a:avLst/>
                    </a:prstGeom>
                  </pic:spPr>
                </pic:pic>
              </a:graphicData>
            </a:graphic>
          </wp:inline>
        </w:drawing>
      </w:r>
    </w:p>
    <w:p w14:paraId="45F13C69" w14:textId="77777777" w:rsidR="00CE3707" w:rsidRDefault="00CE3707" w:rsidP="00DC6461">
      <w:pPr>
        <w:pStyle w:val="ListParagraph"/>
        <w:jc w:val="center"/>
      </w:pPr>
    </w:p>
    <w:p w14:paraId="03FFA522" w14:textId="10424F33" w:rsidR="00CE3707" w:rsidRDefault="33A1112F" w:rsidP="3809EFEE">
      <w:pPr>
        <w:pStyle w:val="ListParagraph"/>
        <w:numPr>
          <w:ilvl w:val="0"/>
          <w:numId w:val="5"/>
        </w:numPr>
        <w:rPr>
          <w:rFonts w:eastAsiaTheme="minorEastAsia"/>
        </w:rPr>
      </w:pPr>
      <w:r>
        <w:t xml:space="preserve">For a </w:t>
      </w:r>
      <w:r w:rsidR="716134AE">
        <w:t xml:space="preserve">more </w:t>
      </w:r>
      <w:r w:rsidR="591194CD">
        <w:t xml:space="preserve">detailed </w:t>
      </w:r>
      <w:r>
        <w:t xml:space="preserve">demonstration of this process, </w:t>
      </w:r>
      <w:r w:rsidR="3A7213FD">
        <w:t xml:space="preserve">including the option to organize rooms from a pre-created spreadsheet, </w:t>
      </w:r>
      <w:r>
        <w:t>check out this video</w:t>
      </w:r>
      <w:r w:rsidR="00CE3707">
        <w:t xml:space="preserve">: </w:t>
      </w:r>
      <w:hyperlink r:id="rId10">
        <w:r w:rsidR="00CE3707" w:rsidRPr="3809EFEE">
          <w:rPr>
            <w:rStyle w:val="Hyperlink"/>
          </w:rPr>
          <w:t>Pre-Assign Breakout Rooms in Zoom</w:t>
        </w:r>
      </w:hyperlink>
      <w:r w:rsidR="00CE3707">
        <w:t xml:space="preserve"> </w:t>
      </w:r>
    </w:p>
    <w:p w14:paraId="51E60E0F" w14:textId="6B8510C2" w:rsidR="493309F5" w:rsidRDefault="493309F5" w:rsidP="3809EFEE">
      <w:pPr>
        <w:pStyle w:val="ListParagraph"/>
        <w:numPr>
          <w:ilvl w:val="0"/>
          <w:numId w:val="5"/>
        </w:numPr>
      </w:pPr>
      <w:r>
        <w:t>If you choose to pre-assign breakout rooms, it may be preferential to enable the requirement that students join as “authenticated users.” If they arrive as “guests,” they will not be put into their specific breakout room</w:t>
      </w:r>
      <w:r w:rsidR="69E0975C">
        <w:t>.</w:t>
      </w:r>
    </w:p>
    <w:p w14:paraId="74542B19" w14:textId="750191A0" w:rsidR="00BE1CFF" w:rsidRDefault="00BE1CFF" w:rsidP="00624B60">
      <w:pPr>
        <w:pStyle w:val="Heading2"/>
      </w:pPr>
    </w:p>
    <w:p w14:paraId="72C3671B" w14:textId="0F84CA5E" w:rsidR="00CE63A5" w:rsidRDefault="005879D5" w:rsidP="00624B60">
      <w:pPr>
        <w:pStyle w:val="Heading2"/>
      </w:pPr>
      <w:r>
        <w:t xml:space="preserve">Sharing </w:t>
      </w:r>
      <w:r w:rsidR="004E4395">
        <w:t xml:space="preserve">Whiteboards and Documents with </w:t>
      </w:r>
      <w:r w:rsidR="00BE1CFF">
        <w:t>Breakout Participants</w:t>
      </w:r>
      <w:r w:rsidR="004E4395">
        <w:t xml:space="preserve"> </w:t>
      </w:r>
    </w:p>
    <w:p w14:paraId="5175DDBA" w14:textId="7719F4E9" w:rsidR="00A57AA8" w:rsidRPr="005F6748" w:rsidRDefault="00FA34F5" w:rsidP="00B37A78">
      <w:pPr>
        <w:pStyle w:val="ListParagraph"/>
        <w:numPr>
          <w:ilvl w:val="0"/>
          <w:numId w:val="9"/>
        </w:numPr>
      </w:pPr>
      <w:r w:rsidRPr="3809EFEE">
        <w:rPr>
          <w:b/>
          <w:bCs/>
        </w:rPr>
        <w:t>Zoom Whiteboard</w:t>
      </w:r>
      <w:r>
        <w:t xml:space="preserve">: </w:t>
      </w:r>
    </w:p>
    <w:p w14:paraId="51E644B1" w14:textId="5DDDB9D7" w:rsidR="00A57AA8" w:rsidRPr="005F6748" w:rsidRDefault="00FA34F5" w:rsidP="3809EFEE">
      <w:pPr>
        <w:pStyle w:val="ListParagraph"/>
        <w:numPr>
          <w:ilvl w:val="1"/>
          <w:numId w:val="9"/>
        </w:numPr>
      </w:pPr>
      <w:r>
        <w:t xml:space="preserve">Once </w:t>
      </w:r>
      <w:r w:rsidR="601A9778">
        <w:t xml:space="preserve">a </w:t>
      </w:r>
      <w:r w:rsidR="7E66541A">
        <w:t xml:space="preserve">group </w:t>
      </w:r>
      <w:r w:rsidR="48FD79BD">
        <w:t>is</w:t>
      </w:r>
      <w:r w:rsidR="7E66541A">
        <w:t xml:space="preserve"> in</w:t>
      </w:r>
      <w:r w:rsidR="13D23A74">
        <w:t>side a</w:t>
      </w:r>
      <w:r>
        <w:t xml:space="preserve"> breakout room, one participant can </w:t>
      </w:r>
      <w:r w:rsidR="00DC3775">
        <w:t xml:space="preserve">select </w:t>
      </w:r>
      <w:r w:rsidR="00DC3775" w:rsidRPr="3809EFEE">
        <w:rPr>
          <w:color w:val="7030A0"/>
        </w:rPr>
        <w:t>Share</w:t>
      </w:r>
      <w:r w:rsidR="00F92A74" w:rsidRPr="3809EFEE">
        <w:rPr>
          <w:color w:val="7030A0"/>
        </w:rPr>
        <w:t xml:space="preserve"> Screen</w:t>
      </w:r>
      <w:r w:rsidR="00CD263D" w:rsidRPr="3809EFEE">
        <w:rPr>
          <w:color w:val="7030A0"/>
        </w:rPr>
        <w:t>&gt;Whiteboard</w:t>
      </w:r>
      <w:r w:rsidR="001D29DC" w:rsidRPr="3809EFEE">
        <w:rPr>
          <w:color w:val="7030A0"/>
        </w:rPr>
        <w:t xml:space="preserve"> </w:t>
      </w:r>
      <w:r w:rsidR="001D29DC" w:rsidRPr="3809EFEE">
        <w:rPr>
          <w:color w:val="000000" w:themeColor="text1"/>
        </w:rPr>
        <w:t xml:space="preserve">to create a blank space upon which any or all group members can draw, add text, </w:t>
      </w:r>
      <w:r w:rsidR="557E6BE6" w:rsidRPr="3809EFEE">
        <w:rPr>
          <w:color w:val="000000" w:themeColor="text1"/>
        </w:rPr>
        <w:t xml:space="preserve">stamp, </w:t>
      </w:r>
      <w:r w:rsidR="005F6748" w:rsidRPr="3809EFEE">
        <w:rPr>
          <w:color w:val="000000" w:themeColor="text1"/>
        </w:rPr>
        <w:t xml:space="preserve">etc. </w:t>
      </w:r>
    </w:p>
    <w:p w14:paraId="5DE03DEE" w14:textId="14B1D4EA" w:rsidR="005F6748" w:rsidRDefault="06E75BA6" w:rsidP="00F17066">
      <w:pPr>
        <w:pStyle w:val="ListParagraph"/>
        <w:numPr>
          <w:ilvl w:val="1"/>
          <w:numId w:val="9"/>
        </w:numPr>
      </w:pPr>
      <w:r>
        <w:t>Then, b</w:t>
      </w:r>
      <w:r w:rsidR="005839E0">
        <w:t xml:space="preserve">efore </w:t>
      </w:r>
      <w:r w:rsidR="6B059B60">
        <w:t xml:space="preserve">the </w:t>
      </w:r>
      <w:r w:rsidR="005839E0">
        <w:t xml:space="preserve">breakout room </w:t>
      </w:r>
      <w:r w:rsidR="000F66E6">
        <w:t>close</w:t>
      </w:r>
      <w:r w:rsidR="33A1C5A4">
        <w:t>s</w:t>
      </w:r>
      <w:r w:rsidR="000F66E6">
        <w:t xml:space="preserve">, the person sharing their screen can </w:t>
      </w:r>
      <w:r w:rsidR="0058792E" w:rsidRPr="3809EFEE">
        <w:rPr>
          <w:color w:val="7030A0"/>
        </w:rPr>
        <w:t xml:space="preserve">Save </w:t>
      </w:r>
      <w:r w:rsidR="0058792E">
        <w:t xml:space="preserve">the whiteboard so that it downloads </w:t>
      </w:r>
      <w:r w:rsidR="65FCFBBA">
        <w:t xml:space="preserve">locally </w:t>
      </w:r>
      <w:r w:rsidR="0058792E">
        <w:t>to their device. This will allow them to then share</w:t>
      </w:r>
      <w:r w:rsidR="002A1EDA">
        <w:t xml:space="preserve"> the file </w:t>
      </w:r>
      <w:r w:rsidR="2FF7E0C6">
        <w:t xml:space="preserve">with others </w:t>
      </w:r>
      <w:r w:rsidR="002A1EDA">
        <w:t xml:space="preserve">or display </w:t>
      </w:r>
      <w:r w:rsidR="29000ED5">
        <w:t xml:space="preserve">it </w:t>
      </w:r>
      <w:r w:rsidR="002A1EDA">
        <w:t xml:space="preserve">back in the main room. </w:t>
      </w:r>
      <w:r w:rsidR="7FD52A13">
        <w:t xml:space="preserve">(If </w:t>
      </w:r>
      <w:r w:rsidR="637A00F8">
        <w:t xml:space="preserve">the </w:t>
      </w:r>
      <w:r w:rsidR="7FD52A13">
        <w:t xml:space="preserve">room closes </w:t>
      </w:r>
      <w:r w:rsidR="7FD52A13" w:rsidRPr="3809EFEE">
        <w:rPr>
          <w:i/>
          <w:iCs/>
        </w:rPr>
        <w:t xml:space="preserve">before </w:t>
      </w:r>
      <w:r w:rsidR="7FD52A13">
        <w:t xml:space="preserve">saving, </w:t>
      </w:r>
      <w:r w:rsidR="1E38FFD9">
        <w:t xml:space="preserve">the </w:t>
      </w:r>
      <w:r w:rsidR="7FD52A13">
        <w:t>whiteboard will not be saved)</w:t>
      </w:r>
    </w:p>
    <w:p w14:paraId="13F87820" w14:textId="4571AE20" w:rsidR="00175BE7" w:rsidRDefault="36AE5EC3" w:rsidP="3809EFEE">
      <w:pPr>
        <w:pStyle w:val="ListParagraph"/>
        <w:numPr>
          <w:ilvl w:val="1"/>
          <w:numId w:val="9"/>
        </w:numPr>
      </w:pPr>
      <w:r>
        <w:t>For a demonstration of this process, check out this v</w:t>
      </w:r>
      <w:r w:rsidR="00175BE7">
        <w:t xml:space="preserve">ideo: </w:t>
      </w:r>
      <w:hyperlink r:id="rId11">
        <w:r w:rsidR="00175BE7" w:rsidRPr="3809EFEE">
          <w:rPr>
            <w:rStyle w:val="Hyperlink"/>
          </w:rPr>
          <w:t xml:space="preserve">How to use a </w:t>
        </w:r>
        <w:r w:rsidR="00FF4996" w:rsidRPr="3809EFEE">
          <w:rPr>
            <w:rStyle w:val="Hyperlink"/>
          </w:rPr>
          <w:t>whiteboard in a breakout room</w:t>
        </w:r>
      </w:hyperlink>
      <w:r w:rsidR="00FF4996">
        <w:t xml:space="preserve"> </w:t>
      </w:r>
    </w:p>
    <w:p w14:paraId="6633F60A" w14:textId="088A8203" w:rsidR="6AFA9E4A" w:rsidRDefault="6AFA9E4A" w:rsidP="3809EFEE">
      <w:pPr>
        <w:pStyle w:val="ListParagraph"/>
        <w:numPr>
          <w:ilvl w:val="1"/>
          <w:numId w:val="9"/>
        </w:numPr>
        <w:rPr>
          <w:rStyle w:val="Hyperlink"/>
        </w:rPr>
      </w:pPr>
      <w:r>
        <w:t xml:space="preserve">A </w:t>
      </w:r>
      <w:r w:rsidR="67689C0A">
        <w:t xml:space="preserve">Zoom </w:t>
      </w:r>
      <w:r>
        <w:t xml:space="preserve">whiteboard shared in the main room cannot be </w:t>
      </w:r>
      <w:r w:rsidR="0EA9D62E">
        <w:t>viewed in</w:t>
      </w:r>
      <w:r>
        <w:t xml:space="preserve"> breakout rooms. If you want to share a whiteboard from the main room to the breakout room</w:t>
      </w:r>
      <w:r w:rsidR="04278E60">
        <w:t>s</w:t>
      </w:r>
      <w:r>
        <w:t xml:space="preserve">, consider using </w:t>
      </w:r>
      <w:hyperlink r:id="rId12">
        <w:r w:rsidRPr="3809EFEE">
          <w:rPr>
            <w:rStyle w:val="Hyperlink"/>
          </w:rPr>
          <w:t>MS Whiteboards</w:t>
        </w:r>
      </w:hyperlink>
    </w:p>
    <w:p w14:paraId="73C4E373" w14:textId="2719FF50" w:rsidR="455DA76D" w:rsidRDefault="455DA76D" w:rsidP="3809EFEE">
      <w:pPr>
        <w:pStyle w:val="ListParagraph"/>
        <w:numPr>
          <w:ilvl w:val="0"/>
          <w:numId w:val="9"/>
        </w:numPr>
      </w:pPr>
      <w:r w:rsidRPr="3809EFEE">
        <w:rPr>
          <w:b/>
          <w:bCs/>
        </w:rPr>
        <w:t>MS Whiteboard</w:t>
      </w:r>
    </w:p>
    <w:p w14:paraId="52E5A7AA" w14:textId="320E5BA3" w:rsidR="455DA76D" w:rsidRDefault="455DA76D" w:rsidP="3809EFEE">
      <w:pPr>
        <w:pStyle w:val="ListParagraph"/>
        <w:numPr>
          <w:ilvl w:val="1"/>
          <w:numId w:val="9"/>
        </w:numPr>
      </w:pPr>
      <w:r>
        <w:t xml:space="preserve">An Office 365 app that can be accessed online or downloaded </w:t>
      </w:r>
    </w:p>
    <w:p w14:paraId="3BDBB84E" w14:textId="246434CB" w:rsidR="361138ED" w:rsidRDefault="361138ED" w:rsidP="3809EFEE">
      <w:pPr>
        <w:pStyle w:val="ListParagraph"/>
        <w:numPr>
          <w:ilvl w:val="1"/>
          <w:numId w:val="9"/>
        </w:numPr>
      </w:pPr>
      <w:r>
        <w:t>Desktop app has many features, including uploading images on the whiteboard than can be written on</w:t>
      </w:r>
    </w:p>
    <w:p w14:paraId="25979548" w14:textId="03F56EB4" w:rsidR="361138ED" w:rsidRDefault="361138ED" w:rsidP="3809EFEE">
      <w:pPr>
        <w:pStyle w:val="ListParagraph"/>
        <w:numPr>
          <w:ilvl w:val="1"/>
          <w:numId w:val="9"/>
        </w:numPr>
      </w:pPr>
      <w:r>
        <w:t>Works seamlessly in MS Teams. In Zoom, share a link to a collaborative whiteboard</w:t>
      </w:r>
      <w:r w:rsidR="5BB61EE1">
        <w:t xml:space="preserve"> (participants open in a second browser)</w:t>
      </w:r>
    </w:p>
    <w:p w14:paraId="37A10DCF" w14:textId="071BDC9B" w:rsidR="63896A4E" w:rsidRDefault="63896A4E" w:rsidP="3809EFEE">
      <w:pPr>
        <w:pStyle w:val="ListParagraph"/>
        <w:numPr>
          <w:ilvl w:val="1"/>
          <w:numId w:val="9"/>
        </w:numPr>
      </w:pPr>
      <w:r>
        <w:t>Note that the downloadable app does not appear to be available for Macs (mobile Apple devices only)</w:t>
      </w:r>
    </w:p>
    <w:p w14:paraId="1B29853D" w14:textId="546E21C4" w:rsidR="0C20E288" w:rsidRDefault="361138ED" w:rsidP="3809EFEE">
      <w:pPr>
        <w:ind w:left="720"/>
      </w:pPr>
      <w:r>
        <w:rPr>
          <w:noProof/>
        </w:rPr>
        <w:drawing>
          <wp:inline distT="0" distB="0" distL="0" distR="0" wp14:anchorId="00636129" wp14:editId="40C42C30">
            <wp:extent cx="2952750" cy="2023864"/>
            <wp:effectExtent l="0" t="0" r="0" b="0"/>
            <wp:docPr id="676930997" name="Picture 67693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750" cy="2023864"/>
                    </a:xfrm>
                    <a:prstGeom prst="rect">
                      <a:avLst/>
                    </a:prstGeom>
                  </pic:spPr>
                </pic:pic>
              </a:graphicData>
            </a:graphic>
          </wp:inline>
        </w:drawing>
      </w:r>
    </w:p>
    <w:p w14:paraId="5EA69D6F" w14:textId="1C5B7C6E" w:rsidR="798FE49C" w:rsidRDefault="798FE49C" w:rsidP="3809EFEE">
      <w:pPr>
        <w:pStyle w:val="ListParagraph"/>
        <w:numPr>
          <w:ilvl w:val="0"/>
          <w:numId w:val="9"/>
        </w:numPr>
        <w:rPr>
          <w:rFonts w:eastAsiaTheme="minorEastAsia"/>
        </w:rPr>
      </w:pPr>
      <w:r w:rsidRPr="3809EFEE">
        <w:rPr>
          <w:b/>
          <w:bCs/>
        </w:rPr>
        <w:t xml:space="preserve">Collaborative Documents: </w:t>
      </w:r>
    </w:p>
    <w:p w14:paraId="6A4269A2" w14:textId="38E784D3" w:rsidR="04EB0124" w:rsidRDefault="04EB0124" w:rsidP="3809EFEE">
      <w:pPr>
        <w:pStyle w:val="ListParagraph"/>
        <w:numPr>
          <w:ilvl w:val="1"/>
          <w:numId w:val="9"/>
        </w:numPr>
      </w:pPr>
      <w:r>
        <w:t>Collaborative documents</w:t>
      </w:r>
      <w:r w:rsidR="586A514F">
        <w:t xml:space="preserve"> enable</w:t>
      </w:r>
      <w:r w:rsidR="3EEC8AC2">
        <w:t xml:space="preserve"> others </w:t>
      </w:r>
      <w:r w:rsidR="6A19D6C3">
        <w:t xml:space="preserve">to </w:t>
      </w:r>
      <w:r>
        <w:t>add to an</w:t>
      </w:r>
      <w:r w:rsidR="047C387A">
        <w:t>d</w:t>
      </w:r>
      <w:r w:rsidR="1A3B4DDE">
        <w:t>/or</w:t>
      </w:r>
      <w:r w:rsidR="047C387A">
        <w:t xml:space="preserve"> co-author. Collaborative documents </w:t>
      </w:r>
      <w:r>
        <w:t>are a good way to capture breakout discussion</w:t>
      </w:r>
      <w:r w:rsidR="27EB1336">
        <w:t xml:space="preserve"> or provide questions that students can answer</w:t>
      </w:r>
      <w:r w:rsidR="2AFC6A93">
        <w:t>.</w:t>
      </w:r>
    </w:p>
    <w:p w14:paraId="50990BB5" w14:textId="129BC417" w:rsidR="2AFC6A93" w:rsidRDefault="2AFC6A93" w:rsidP="3809EFEE">
      <w:pPr>
        <w:pStyle w:val="ListParagraph"/>
        <w:numPr>
          <w:ilvl w:val="1"/>
          <w:numId w:val="9"/>
        </w:numPr>
      </w:pPr>
      <w:r>
        <w:lastRenderedPageBreak/>
        <w:t>Students can access shared documents in the main room or in a breakout room. Some students may have difficulty moving between Zoom and collaborative document windows</w:t>
      </w:r>
      <w:r w:rsidR="27EB1336">
        <w:t xml:space="preserve"> </w:t>
      </w:r>
    </w:p>
    <w:p w14:paraId="5377CE9A" w14:textId="11E0A4E4" w:rsidR="27EB1336" w:rsidRDefault="27EB1336" w:rsidP="3809EFEE">
      <w:pPr>
        <w:pStyle w:val="ListParagraph"/>
        <w:numPr>
          <w:ilvl w:val="1"/>
          <w:numId w:val="9"/>
        </w:numPr>
      </w:pPr>
      <w:r>
        <w:t>Office 365 collaborative documents are not saved to one’s local device but instead “live in the cloud” using the online version of MS Word, PowerP</w:t>
      </w:r>
      <w:r w:rsidR="16236540">
        <w:t>oint, Excel, etc. They are saved in OneDrive, a folder system for online files</w:t>
      </w:r>
      <w:r w:rsidR="77875202">
        <w:t xml:space="preserve"> </w:t>
      </w:r>
    </w:p>
    <w:p w14:paraId="4BFED5E1" w14:textId="7BF730C7" w:rsidR="77BD44CB" w:rsidRDefault="77BD44CB" w:rsidP="3809EFEE">
      <w:pPr>
        <w:pStyle w:val="ListParagraph"/>
        <w:numPr>
          <w:ilvl w:val="1"/>
          <w:numId w:val="9"/>
        </w:numPr>
      </w:pPr>
      <w:r>
        <w:t>In order for a document to become collaborative, a link to it must be shared in the text chat</w:t>
      </w:r>
    </w:p>
    <w:p w14:paraId="166B3B5E" w14:textId="31441F7C" w:rsidR="790D73B5" w:rsidRDefault="790D73B5" w:rsidP="3809EFEE">
      <w:pPr>
        <w:pStyle w:val="ListParagraph"/>
        <w:numPr>
          <w:ilvl w:val="1"/>
          <w:numId w:val="9"/>
        </w:numPr>
      </w:pPr>
      <w:r>
        <w:t>A host can monitor co-authoring without moving into breakout rooms</w:t>
      </w:r>
    </w:p>
    <w:p w14:paraId="2B631982" w14:textId="41486A00" w:rsidR="790D73B5" w:rsidRDefault="790D73B5" w:rsidP="3809EFEE">
      <w:pPr>
        <w:pStyle w:val="ListParagraph"/>
        <w:numPr>
          <w:ilvl w:val="1"/>
          <w:numId w:val="9"/>
        </w:numPr>
      </w:pPr>
      <w:r>
        <w:t xml:space="preserve">If using the same document for all breakout groups, make it clear where they should author </w:t>
      </w:r>
    </w:p>
    <w:p w14:paraId="57942034" w14:textId="3E9451C8" w:rsidR="77875202" w:rsidRDefault="77875202" w:rsidP="3809EFEE">
      <w:pPr>
        <w:pStyle w:val="ListParagraph"/>
        <w:numPr>
          <w:ilvl w:val="1"/>
          <w:numId w:val="9"/>
        </w:numPr>
        <w:rPr>
          <w:rFonts w:eastAsiaTheme="minorEastAsia"/>
        </w:rPr>
      </w:pPr>
      <w:r>
        <w:t xml:space="preserve">For more information on OneDrive, see </w:t>
      </w:r>
      <w:hyperlink r:id="rId14">
        <w:r w:rsidRPr="3809EFEE">
          <w:rPr>
            <w:rStyle w:val="Hyperlink"/>
            <w:sz w:val="24"/>
            <w:szCs w:val="24"/>
          </w:rPr>
          <w:t>OneDrive overview</w:t>
        </w:r>
      </w:hyperlink>
    </w:p>
    <w:p w14:paraId="0B31835A" w14:textId="6006D3F7" w:rsidR="004E4395" w:rsidRDefault="004E4395" w:rsidP="004E4395">
      <w:pPr>
        <w:pStyle w:val="Heading2"/>
      </w:pPr>
      <w:r>
        <w:t xml:space="preserve">Basic Breakout </w:t>
      </w:r>
      <w:r w:rsidR="00CB57B4">
        <w:t xml:space="preserve">Room </w:t>
      </w:r>
      <w:r>
        <w:t>Management Tips for Hosts</w:t>
      </w:r>
    </w:p>
    <w:p w14:paraId="408BBF26" w14:textId="06C8EBA4" w:rsidR="0C20E288" w:rsidRDefault="00CB57B4" w:rsidP="00CB57B4">
      <w:pPr>
        <w:pStyle w:val="ListParagraph"/>
        <w:numPr>
          <w:ilvl w:val="0"/>
          <w:numId w:val="5"/>
        </w:numPr>
      </w:pPr>
      <w:r>
        <w:t xml:space="preserve">Prior to “breaking out,” share instructions both verbally and </w:t>
      </w:r>
      <w:r w:rsidRPr="3809EFEE">
        <w:rPr>
          <w:b/>
          <w:bCs/>
        </w:rPr>
        <w:t xml:space="preserve">in the chat </w:t>
      </w:r>
      <w:r>
        <w:t xml:space="preserve">so that participants understand the activity </w:t>
      </w:r>
      <w:r w:rsidR="485E1FA3">
        <w:t xml:space="preserve">&amp; </w:t>
      </w:r>
      <w:r>
        <w:t xml:space="preserve">the deliverable before </w:t>
      </w:r>
      <w:r w:rsidR="00172CD3">
        <w:t xml:space="preserve">starting the group discussion </w:t>
      </w:r>
    </w:p>
    <w:p w14:paraId="2DD2698C" w14:textId="78860EDA" w:rsidR="00172CD3" w:rsidRDefault="00E826A9" w:rsidP="00D5295B">
      <w:pPr>
        <w:pStyle w:val="ListParagraph"/>
        <w:numPr>
          <w:ilvl w:val="1"/>
          <w:numId w:val="5"/>
        </w:numPr>
      </w:pPr>
      <w:r w:rsidRPr="3809EFEE">
        <w:rPr>
          <w:b/>
          <w:bCs/>
          <w:u w:val="single"/>
        </w:rPr>
        <w:t>Note:</w:t>
      </w:r>
      <w:r>
        <w:t xml:space="preserve"> Content added to the public chat will follow participants into their breakout rooms, but content added to a breakout room chat won’t </w:t>
      </w:r>
      <w:r w:rsidR="0001391A">
        <w:t xml:space="preserve">follow </w:t>
      </w:r>
      <w:r w:rsidR="009E44A4">
        <w:t xml:space="preserve">them back into the main room </w:t>
      </w:r>
    </w:p>
    <w:p w14:paraId="1FD381BA" w14:textId="12A6157E" w:rsidR="009E44A4" w:rsidRDefault="011FF99D" w:rsidP="009E44A4">
      <w:pPr>
        <w:pStyle w:val="ListParagraph"/>
        <w:numPr>
          <w:ilvl w:val="0"/>
          <w:numId w:val="5"/>
        </w:numPr>
      </w:pPr>
      <w:r>
        <w:t>Repeat instructions and ask for questions before sending people to breakout rooms. Especially if your settings force students into the room, once the rooms open students will be moved there from the main r</w:t>
      </w:r>
      <w:r w:rsidR="7ACCE06D">
        <w:t>o</w:t>
      </w:r>
      <w:r>
        <w:t xml:space="preserve">om automatically and won’t be able to ask you </w:t>
      </w:r>
      <w:r w:rsidR="15AD6C38">
        <w:t>any questions</w:t>
      </w:r>
    </w:p>
    <w:p w14:paraId="46FF4843" w14:textId="2B5E2EB1" w:rsidR="15AD6C38" w:rsidRDefault="15AD6C38" w:rsidP="3809EFEE">
      <w:pPr>
        <w:pStyle w:val="ListParagraph"/>
        <w:numPr>
          <w:ilvl w:val="0"/>
          <w:numId w:val="5"/>
        </w:numPr>
      </w:pPr>
      <w:r>
        <w:t>Timebox the activity: Give time reminders</w:t>
      </w:r>
      <w:r w:rsidR="2CBA024F">
        <w:t xml:space="preserve"> in “broadcast message”</w:t>
      </w:r>
      <w:r>
        <w:t>, and in the settings set the rooms to an automatic close (you can elect to keep the breakout rooms open if you want</w:t>
      </w:r>
    </w:p>
    <w:p w14:paraId="763D94D3" w14:textId="07221552" w:rsidR="0EED0871" w:rsidRDefault="0EED0871" w:rsidP="3809EFEE">
      <w:pPr>
        <w:pStyle w:val="ListParagraph"/>
        <w:numPr>
          <w:ilvl w:val="0"/>
          <w:numId w:val="5"/>
        </w:numPr>
      </w:pPr>
      <w:r>
        <w:t>Remind students that they may “invite host” to join their breakout room if they have questions or problems</w:t>
      </w:r>
    </w:p>
    <w:p w14:paraId="58CA86A7" w14:textId="7F3ADF0F" w:rsidR="7AB21D00" w:rsidRDefault="7AB21D00" w:rsidP="3809EFEE">
      <w:pPr>
        <w:pStyle w:val="ListParagraph"/>
        <w:numPr>
          <w:ilvl w:val="0"/>
          <w:numId w:val="5"/>
        </w:numPr>
        <w:spacing w:after="0"/>
        <w:rPr>
          <w:rFonts w:eastAsiaTheme="minorEastAsia"/>
        </w:rPr>
      </w:pPr>
      <w:r>
        <w:t xml:space="preserve">Hosts can also “join” any breakout room to manually check in on students and offer supports </w:t>
      </w:r>
    </w:p>
    <w:sectPr w:rsidR="7AB21D00" w:rsidSect="00F91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30B"/>
    <w:multiLevelType w:val="hybridMultilevel"/>
    <w:tmpl w:val="2048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4434B"/>
    <w:multiLevelType w:val="hybridMultilevel"/>
    <w:tmpl w:val="C33A01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DC2E7C"/>
    <w:multiLevelType w:val="hybridMultilevel"/>
    <w:tmpl w:val="0AC6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742C"/>
    <w:multiLevelType w:val="hybridMultilevel"/>
    <w:tmpl w:val="0E3A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C40F80"/>
    <w:multiLevelType w:val="hybridMultilevel"/>
    <w:tmpl w:val="2A22E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6F2AE2"/>
    <w:multiLevelType w:val="hybridMultilevel"/>
    <w:tmpl w:val="B3D2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6F37"/>
    <w:multiLevelType w:val="hybridMultilevel"/>
    <w:tmpl w:val="0B9C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22220"/>
    <w:multiLevelType w:val="hybridMultilevel"/>
    <w:tmpl w:val="F68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70786"/>
    <w:multiLevelType w:val="hybridMultilevel"/>
    <w:tmpl w:val="A732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B9CB32"/>
    <w:rsid w:val="0001391A"/>
    <w:rsid w:val="0003245E"/>
    <w:rsid w:val="000874C9"/>
    <w:rsid w:val="000C1119"/>
    <w:rsid w:val="000D6A36"/>
    <w:rsid w:val="000E5ACC"/>
    <w:rsid w:val="000F66E6"/>
    <w:rsid w:val="001274B1"/>
    <w:rsid w:val="00172CD3"/>
    <w:rsid w:val="00175BE7"/>
    <w:rsid w:val="001B79A6"/>
    <w:rsid w:val="001C741F"/>
    <w:rsid w:val="001D29DC"/>
    <w:rsid w:val="00203C2A"/>
    <w:rsid w:val="002441E0"/>
    <w:rsid w:val="00253F6A"/>
    <w:rsid w:val="002930A0"/>
    <w:rsid w:val="002A1EDA"/>
    <w:rsid w:val="002A44BF"/>
    <w:rsid w:val="00300174"/>
    <w:rsid w:val="003504F3"/>
    <w:rsid w:val="00434D09"/>
    <w:rsid w:val="00450DDC"/>
    <w:rsid w:val="00476AEF"/>
    <w:rsid w:val="004D3A64"/>
    <w:rsid w:val="004E333A"/>
    <w:rsid w:val="004E4395"/>
    <w:rsid w:val="004F5070"/>
    <w:rsid w:val="00506E79"/>
    <w:rsid w:val="005839E0"/>
    <w:rsid w:val="00587221"/>
    <w:rsid w:val="0058779B"/>
    <w:rsid w:val="0058792E"/>
    <w:rsid w:val="005879D5"/>
    <w:rsid w:val="005B4DBF"/>
    <w:rsid w:val="005F6748"/>
    <w:rsid w:val="00624B60"/>
    <w:rsid w:val="00634E62"/>
    <w:rsid w:val="00703AB7"/>
    <w:rsid w:val="0078020E"/>
    <w:rsid w:val="00793044"/>
    <w:rsid w:val="007A0301"/>
    <w:rsid w:val="007E1DAD"/>
    <w:rsid w:val="007F2235"/>
    <w:rsid w:val="00820173"/>
    <w:rsid w:val="008568EF"/>
    <w:rsid w:val="00875EA2"/>
    <w:rsid w:val="00984C52"/>
    <w:rsid w:val="009E44A4"/>
    <w:rsid w:val="00A2771F"/>
    <w:rsid w:val="00A40299"/>
    <w:rsid w:val="00A56DE5"/>
    <w:rsid w:val="00A57AA8"/>
    <w:rsid w:val="00A75513"/>
    <w:rsid w:val="00A9659E"/>
    <w:rsid w:val="00AE2124"/>
    <w:rsid w:val="00B37A78"/>
    <w:rsid w:val="00B428C7"/>
    <w:rsid w:val="00B5539F"/>
    <w:rsid w:val="00BC36B0"/>
    <w:rsid w:val="00BE1CFF"/>
    <w:rsid w:val="00BE4285"/>
    <w:rsid w:val="00C14D0A"/>
    <w:rsid w:val="00C87A16"/>
    <w:rsid w:val="00C87ECF"/>
    <w:rsid w:val="00CB57B4"/>
    <w:rsid w:val="00CD263D"/>
    <w:rsid w:val="00CE3707"/>
    <w:rsid w:val="00CE63A5"/>
    <w:rsid w:val="00D5295B"/>
    <w:rsid w:val="00DB16A6"/>
    <w:rsid w:val="00DB618C"/>
    <w:rsid w:val="00DC3775"/>
    <w:rsid w:val="00DC5600"/>
    <w:rsid w:val="00DC6461"/>
    <w:rsid w:val="00DD5716"/>
    <w:rsid w:val="00E4267C"/>
    <w:rsid w:val="00E50B3B"/>
    <w:rsid w:val="00E826A9"/>
    <w:rsid w:val="00E93F8F"/>
    <w:rsid w:val="00EA1F0A"/>
    <w:rsid w:val="00EB5BD6"/>
    <w:rsid w:val="00F17066"/>
    <w:rsid w:val="00F23334"/>
    <w:rsid w:val="00F35AF4"/>
    <w:rsid w:val="00F91A23"/>
    <w:rsid w:val="00F91D39"/>
    <w:rsid w:val="00F92A74"/>
    <w:rsid w:val="00F94B28"/>
    <w:rsid w:val="00FA34F5"/>
    <w:rsid w:val="00FC3B2A"/>
    <w:rsid w:val="00FF4996"/>
    <w:rsid w:val="011FF99D"/>
    <w:rsid w:val="0148D977"/>
    <w:rsid w:val="0165D942"/>
    <w:rsid w:val="028B5FB1"/>
    <w:rsid w:val="04140E6E"/>
    <w:rsid w:val="04278E60"/>
    <w:rsid w:val="047C387A"/>
    <w:rsid w:val="04EB0124"/>
    <w:rsid w:val="0520F8C3"/>
    <w:rsid w:val="06C38D78"/>
    <w:rsid w:val="06E75BA6"/>
    <w:rsid w:val="08F73CFC"/>
    <w:rsid w:val="08F82D88"/>
    <w:rsid w:val="09089479"/>
    <w:rsid w:val="09A8287C"/>
    <w:rsid w:val="0B43F8DD"/>
    <w:rsid w:val="0C20E288"/>
    <w:rsid w:val="0EA9D62E"/>
    <w:rsid w:val="0EED0871"/>
    <w:rsid w:val="0F77D5FD"/>
    <w:rsid w:val="10FF9804"/>
    <w:rsid w:val="13D23A74"/>
    <w:rsid w:val="15AD6C38"/>
    <w:rsid w:val="16236540"/>
    <w:rsid w:val="19837C9A"/>
    <w:rsid w:val="1A3B4DDE"/>
    <w:rsid w:val="1AFE50A3"/>
    <w:rsid w:val="1D30F39B"/>
    <w:rsid w:val="1D53A6B2"/>
    <w:rsid w:val="1E38FFD9"/>
    <w:rsid w:val="1F6C0676"/>
    <w:rsid w:val="1F978481"/>
    <w:rsid w:val="20573CE0"/>
    <w:rsid w:val="20A9F00A"/>
    <w:rsid w:val="21CD8178"/>
    <w:rsid w:val="274093B5"/>
    <w:rsid w:val="27EB1336"/>
    <w:rsid w:val="29000ED5"/>
    <w:rsid w:val="2AFC6A93"/>
    <w:rsid w:val="2B921EA7"/>
    <w:rsid w:val="2CBA024F"/>
    <w:rsid w:val="2EC9BF69"/>
    <w:rsid w:val="2FF7E0C6"/>
    <w:rsid w:val="300619E0"/>
    <w:rsid w:val="30A958C4"/>
    <w:rsid w:val="30C28026"/>
    <w:rsid w:val="31AF9016"/>
    <w:rsid w:val="33A1112F"/>
    <w:rsid w:val="33A1C5A4"/>
    <w:rsid w:val="346FDE97"/>
    <w:rsid w:val="34CCCEF3"/>
    <w:rsid w:val="35A24303"/>
    <w:rsid w:val="361138ED"/>
    <w:rsid w:val="36AE5EC3"/>
    <w:rsid w:val="37EB4758"/>
    <w:rsid w:val="3809EFEE"/>
    <w:rsid w:val="39AA0934"/>
    <w:rsid w:val="3A503B0A"/>
    <w:rsid w:val="3A7213FD"/>
    <w:rsid w:val="3A8D4F0B"/>
    <w:rsid w:val="3E7DC218"/>
    <w:rsid w:val="3EEC8AC2"/>
    <w:rsid w:val="3F23AC2D"/>
    <w:rsid w:val="40A076D8"/>
    <w:rsid w:val="41372E48"/>
    <w:rsid w:val="42C05BAC"/>
    <w:rsid w:val="42C23B39"/>
    <w:rsid w:val="43CBEFD3"/>
    <w:rsid w:val="440871A9"/>
    <w:rsid w:val="455DA76D"/>
    <w:rsid w:val="485E1FA3"/>
    <w:rsid w:val="48FD79BD"/>
    <w:rsid w:val="493309F5"/>
    <w:rsid w:val="4B615A9D"/>
    <w:rsid w:val="4E9BC25C"/>
    <w:rsid w:val="51CF12E2"/>
    <w:rsid w:val="529C105B"/>
    <w:rsid w:val="557E6BE6"/>
    <w:rsid w:val="55B0FE06"/>
    <w:rsid w:val="55D3B11D"/>
    <w:rsid w:val="57E3A0FE"/>
    <w:rsid w:val="586A514F"/>
    <w:rsid w:val="58CF766B"/>
    <w:rsid w:val="591194CD"/>
    <w:rsid w:val="59488E19"/>
    <w:rsid w:val="5A5942A7"/>
    <w:rsid w:val="5B09EEA1"/>
    <w:rsid w:val="5BB61EE1"/>
    <w:rsid w:val="5BB9CB32"/>
    <w:rsid w:val="5EF27685"/>
    <w:rsid w:val="601A9778"/>
    <w:rsid w:val="608E46E6"/>
    <w:rsid w:val="624B2C2F"/>
    <w:rsid w:val="6358C427"/>
    <w:rsid w:val="637A00F8"/>
    <w:rsid w:val="63896A4E"/>
    <w:rsid w:val="63C94CA6"/>
    <w:rsid w:val="65AF33F6"/>
    <w:rsid w:val="65FCFBBA"/>
    <w:rsid w:val="67689C0A"/>
    <w:rsid w:val="685ED480"/>
    <w:rsid w:val="69E0975C"/>
    <w:rsid w:val="6A19D6C3"/>
    <w:rsid w:val="6AFA9E4A"/>
    <w:rsid w:val="6B059B60"/>
    <w:rsid w:val="6CD1C53F"/>
    <w:rsid w:val="6DFE0DDA"/>
    <w:rsid w:val="6F7F7C56"/>
    <w:rsid w:val="71533E82"/>
    <w:rsid w:val="716134AE"/>
    <w:rsid w:val="72946A01"/>
    <w:rsid w:val="75938FB3"/>
    <w:rsid w:val="77875202"/>
    <w:rsid w:val="77BD44CB"/>
    <w:rsid w:val="785FBE88"/>
    <w:rsid w:val="790D73B5"/>
    <w:rsid w:val="798FE49C"/>
    <w:rsid w:val="7AB21D00"/>
    <w:rsid w:val="7ACCE06D"/>
    <w:rsid w:val="7E096DDE"/>
    <w:rsid w:val="7E66541A"/>
    <w:rsid w:val="7E831D7F"/>
    <w:rsid w:val="7EF75BD0"/>
    <w:rsid w:val="7F3824E9"/>
    <w:rsid w:val="7FD5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CB32"/>
  <w15:chartTrackingRefBased/>
  <w15:docId w15:val="{6649B410-2845-4F83-8A4D-B3EA7712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B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4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E50B3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68EF"/>
    <w:pPr>
      <w:ind w:left="720"/>
      <w:contextualSpacing/>
    </w:pPr>
  </w:style>
  <w:style w:type="table" w:styleId="TableGrid">
    <w:name w:val="Table Grid"/>
    <w:basedOn w:val="TableNormal"/>
    <w:uiPriority w:val="39"/>
    <w:rsid w:val="00B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4B6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F4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icrosoft.com/en-ca/microsoft-365/microsoft-whiteboard/digital-whiteboard-ap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conestogac.on.ca/support/zoom-meeting" TargetMode="External"/><Relationship Id="rId11" Type="http://schemas.openxmlformats.org/officeDocument/2006/relationships/hyperlink" Target="https://blogs.otago.ac.nz/zoom/breakout-sessions/how-to-use-a-whiteboard-in-a-breakout-room/" TargetMode="External"/><Relationship Id="rId5" Type="http://schemas.openxmlformats.org/officeDocument/2006/relationships/hyperlink" Target="https://youtu.be/jbPpdyn16sY" TargetMode="External"/><Relationship Id="rId15" Type="http://schemas.openxmlformats.org/officeDocument/2006/relationships/fontTable" Target="fontTable.xml"/><Relationship Id="rId10" Type="http://schemas.openxmlformats.org/officeDocument/2006/relationships/hyperlink" Target="https://www.youtube.com/watch?v=HPW5d9rgnf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microsoft.com/en-us/microsoft-365/admin/setup/set-up-file-storage-and-sharing?view=o365-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Beaupre</dc:creator>
  <cp:keywords/>
  <dc:description/>
  <cp:lastModifiedBy>Elan Paulson</cp:lastModifiedBy>
  <cp:revision>2</cp:revision>
  <dcterms:created xsi:type="dcterms:W3CDTF">2021-01-25T21:42:00Z</dcterms:created>
  <dcterms:modified xsi:type="dcterms:W3CDTF">2021-01-25T21:42:00Z</dcterms:modified>
</cp:coreProperties>
</file>